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5674" w14:textId="77777777" w:rsidR="000733D1" w:rsidRDefault="000733D1" w:rsidP="000733D1">
      <w:pPr>
        <w:pStyle w:val="NoSpacing"/>
        <w:rPr>
          <w:b/>
          <w:bCs/>
          <w:sz w:val="28"/>
          <w:szCs w:val="28"/>
        </w:rPr>
      </w:pPr>
    </w:p>
    <w:p w14:paraId="04B691D0" w14:textId="10B36014" w:rsidR="000733D1" w:rsidRPr="0044404C" w:rsidRDefault="004077D9" w:rsidP="000733D1">
      <w:pPr>
        <w:pStyle w:val="NoSpacing"/>
        <w:rPr>
          <w:b/>
          <w:bCs/>
          <w:sz w:val="28"/>
          <w:szCs w:val="28"/>
        </w:rPr>
      </w:pPr>
      <w:r>
        <w:rPr>
          <w:b/>
          <w:bCs/>
          <w:sz w:val="28"/>
          <w:szCs w:val="28"/>
        </w:rPr>
        <w:t>UVU/SLCC</w:t>
      </w:r>
      <w:r w:rsidR="000733D1" w:rsidRPr="0044404C">
        <w:rPr>
          <w:b/>
          <w:bCs/>
          <w:sz w:val="28"/>
          <w:szCs w:val="28"/>
        </w:rPr>
        <w:t xml:space="preserve"> </w:t>
      </w:r>
      <w:r w:rsidR="002F5B30">
        <w:rPr>
          <w:b/>
          <w:bCs/>
          <w:sz w:val="28"/>
          <w:szCs w:val="28"/>
        </w:rPr>
        <w:t xml:space="preserve">A.S. </w:t>
      </w:r>
      <w:r w:rsidR="000733D1" w:rsidRPr="0044404C">
        <w:rPr>
          <w:b/>
          <w:bCs/>
          <w:sz w:val="28"/>
          <w:szCs w:val="28"/>
        </w:rPr>
        <w:t>Elementary Education GE Course Articulation</w:t>
      </w:r>
    </w:p>
    <w:p w14:paraId="6B047ACD" w14:textId="77777777" w:rsidR="000733D1" w:rsidRPr="00107FC5" w:rsidRDefault="000733D1" w:rsidP="000733D1">
      <w:pPr>
        <w:pStyle w:val="NoSpacing"/>
        <w:rPr>
          <w:b/>
          <w:bCs/>
          <w:sz w:val="24"/>
          <w:szCs w:val="24"/>
        </w:rPr>
      </w:pPr>
    </w:p>
    <w:tbl>
      <w:tblPr>
        <w:tblStyle w:val="TableGrid"/>
        <w:tblW w:w="0" w:type="auto"/>
        <w:tblInd w:w="0" w:type="dxa"/>
        <w:tblLook w:val="04A0" w:firstRow="1" w:lastRow="0" w:firstColumn="1" w:lastColumn="0" w:noHBand="0" w:noVBand="1"/>
      </w:tblPr>
      <w:tblGrid>
        <w:gridCol w:w="4675"/>
        <w:gridCol w:w="270"/>
        <w:gridCol w:w="4405"/>
      </w:tblGrid>
      <w:tr w:rsidR="000733D1" w:rsidRPr="00AB49A6" w14:paraId="552129FE" w14:textId="77777777" w:rsidTr="00A572C1">
        <w:tc>
          <w:tcPr>
            <w:tcW w:w="4675" w:type="dxa"/>
            <w:shd w:val="clear" w:color="auto" w:fill="8DD873" w:themeFill="accent6" w:themeFillTint="99"/>
          </w:tcPr>
          <w:p w14:paraId="25E80B0D" w14:textId="7CC5F412" w:rsidR="000733D1" w:rsidRPr="00AB49A6" w:rsidRDefault="00B3129D" w:rsidP="00773F8D">
            <w:pPr>
              <w:pStyle w:val="NoSpacing"/>
              <w:rPr>
                <w:b/>
                <w:bCs/>
              </w:rPr>
            </w:pPr>
            <w:r>
              <w:rPr>
                <w:b/>
                <w:bCs/>
              </w:rPr>
              <w:t>UVU REQUIREMENT</w:t>
            </w:r>
          </w:p>
        </w:tc>
        <w:tc>
          <w:tcPr>
            <w:tcW w:w="270" w:type="dxa"/>
            <w:shd w:val="clear" w:color="auto" w:fill="D9D9D9" w:themeFill="background1" w:themeFillShade="D9"/>
          </w:tcPr>
          <w:p w14:paraId="51FCBFDF" w14:textId="77777777" w:rsidR="000733D1" w:rsidRPr="00AB49A6" w:rsidRDefault="000733D1" w:rsidP="00773F8D">
            <w:pPr>
              <w:pStyle w:val="NoSpacing"/>
              <w:rPr>
                <w:b/>
                <w:bCs/>
              </w:rPr>
            </w:pPr>
          </w:p>
        </w:tc>
        <w:tc>
          <w:tcPr>
            <w:tcW w:w="4405" w:type="dxa"/>
            <w:shd w:val="clear" w:color="auto" w:fill="4C94D8" w:themeFill="text2" w:themeFillTint="80"/>
          </w:tcPr>
          <w:p w14:paraId="6859B928" w14:textId="1A67B9B9" w:rsidR="000733D1" w:rsidRPr="00AB49A6" w:rsidRDefault="00B3129D" w:rsidP="00773F8D">
            <w:pPr>
              <w:pStyle w:val="NoSpacing"/>
              <w:rPr>
                <w:b/>
                <w:bCs/>
              </w:rPr>
            </w:pPr>
            <w:r>
              <w:rPr>
                <w:b/>
                <w:bCs/>
              </w:rPr>
              <w:t xml:space="preserve">SLCC </w:t>
            </w:r>
            <w:r w:rsidR="000733D1" w:rsidRPr="00AB49A6">
              <w:rPr>
                <w:b/>
                <w:bCs/>
              </w:rPr>
              <w:t>EQUIVALENT</w:t>
            </w:r>
          </w:p>
        </w:tc>
      </w:tr>
      <w:tr w:rsidR="000733D1" w:rsidRPr="00AB49A6" w14:paraId="1415B129" w14:textId="77777777" w:rsidTr="00773F8D">
        <w:tc>
          <w:tcPr>
            <w:tcW w:w="4675" w:type="dxa"/>
          </w:tcPr>
          <w:p w14:paraId="7454D5C7" w14:textId="77777777" w:rsidR="000733D1" w:rsidRPr="00AB49A6" w:rsidRDefault="000733D1" w:rsidP="00773F8D">
            <w:pPr>
              <w:pStyle w:val="NoSpacing"/>
            </w:pPr>
            <w:r w:rsidRPr="00AB49A6">
              <w:t>ENGL 1010</w:t>
            </w:r>
          </w:p>
        </w:tc>
        <w:tc>
          <w:tcPr>
            <w:tcW w:w="270" w:type="dxa"/>
            <w:shd w:val="clear" w:color="auto" w:fill="D9D9D9" w:themeFill="background1" w:themeFillShade="D9"/>
          </w:tcPr>
          <w:p w14:paraId="759A31B2" w14:textId="77777777" w:rsidR="000733D1" w:rsidRPr="00AB49A6" w:rsidRDefault="000733D1" w:rsidP="00773F8D">
            <w:pPr>
              <w:pStyle w:val="NoSpacing"/>
            </w:pPr>
          </w:p>
        </w:tc>
        <w:tc>
          <w:tcPr>
            <w:tcW w:w="4405" w:type="dxa"/>
          </w:tcPr>
          <w:p w14:paraId="377163FD" w14:textId="77777777" w:rsidR="000733D1" w:rsidRPr="00AB49A6" w:rsidRDefault="000733D1" w:rsidP="00773F8D">
            <w:pPr>
              <w:pStyle w:val="NoSpacing"/>
            </w:pPr>
            <w:r w:rsidRPr="00AB49A6">
              <w:t>ENGL 1010</w:t>
            </w:r>
          </w:p>
        </w:tc>
      </w:tr>
      <w:tr w:rsidR="000733D1" w:rsidRPr="00AB49A6" w14:paraId="2BC95638" w14:textId="77777777" w:rsidTr="00773F8D">
        <w:tc>
          <w:tcPr>
            <w:tcW w:w="4675" w:type="dxa"/>
          </w:tcPr>
          <w:p w14:paraId="1F3A39FA" w14:textId="77777777" w:rsidR="000733D1" w:rsidRPr="00AB49A6" w:rsidRDefault="000733D1" w:rsidP="00773F8D">
            <w:pPr>
              <w:pStyle w:val="NoSpacing"/>
            </w:pPr>
            <w:r w:rsidRPr="00AB49A6">
              <w:t>ENGL 2010</w:t>
            </w:r>
          </w:p>
        </w:tc>
        <w:tc>
          <w:tcPr>
            <w:tcW w:w="270" w:type="dxa"/>
            <w:shd w:val="clear" w:color="auto" w:fill="D9D9D9" w:themeFill="background1" w:themeFillShade="D9"/>
          </w:tcPr>
          <w:p w14:paraId="17CEFB9F" w14:textId="77777777" w:rsidR="000733D1" w:rsidRPr="00AB49A6" w:rsidRDefault="000733D1" w:rsidP="00773F8D">
            <w:pPr>
              <w:pStyle w:val="NoSpacing"/>
            </w:pPr>
          </w:p>
        </w:tc>
        <w:tc>
          <w:tcPr>
            <w:tcW w:w="4405" w:type="dxa"/>
          </w:tcPr>
          <w:p w14:paraId="7A97C765" w14:textId="77777777" w:rsidR="000733D1" w:rsidRPr="00AB49A6" w:rsidRDefault="000733D1" w:rsidP="00773F8D">
            <w:pPr>
              <w:pStyle w:val="NoSpacing"/>
            </w:pPr>
            <w:r w:rsidRPr="00AB49A6">
              <w:t>ENGL 2010</w:t>
            </w:r>
          </w:p>
        </w:tc>
      </w:tr>
      <w:tr w:rsidR="000733D1" w:rsidRPr="00AB49A6" w14:paraId="66E0A141" w14:textId="77777777" w:rsidTr="00773F8D">
        <w:tc>
          <w:tcPr>
            <w:tcW w:w="4675" w:type="dxa"/>
          </w:tcPr>
          <w:p w14:paraId="65FD64CE" w14:textId="3529DC12" w:rsidR="000733D1" w:rsidRPr="00AB49A6" w:rsidRDefault="000733D1" w:rsidP="00773F8D">
            <w:pPr>
              <w:pStyle w:val="NoSpacing"/>
            </w:pPr>
            <w:r w:rsidRPr="00AB49A6">
              <w:t>MATH 1050</w:t>
            </w:r>
            <w:r>
              <w:t xml:space="preserve"> or MATH 2000</w:t>
            </w:r>
          </w:p>
        </w:tc>
        <w:tc>
          <w:tcPr>
            <w:tcW w:w="270" w:type="dxa"/>
            <w:shd w:val="clear" w:color="auto" w:fill="D9D9D9" w:themeFill="background1" w:themeFillShade="D9"/>
          </w:tcPr>
          <w:p w14:paraId="45111119" w14:textId="77777777" w:rsidR="000733D1" w:rsidRPr="00AB49A6" w:rsidRDefault="000733D1" w:rsidP="00773F8D">
            <w:pPr>
              <w:pStyle w:val="NoSpacing"/>
            </w:pPr>
          </w:p>
        </w:tc>
        <w:tc>
          <w:tcPr>
            <w:tcW w:w="4405" w:type="dxa"/>
          </w:tcPr>
          <w:p w14:paraId="3AC9B2E4" w14:textId="1C39A460" w:rsidR="000733D1" w:rsidRPr="00AB49A6" w:rsidRDefault="000733D1" w:rsidP="00773F8D">
            <w:pPr>
              <w:pStyle w:val="NoSpacing"/>
            </w:pPr>
            <w:r w:rsidRPr="00AB49A6">
              <w:t>MATH 1050</w:t>
            </w:r>
            <w:r>
              <w:t xml:space="preserve"> or MATH 2000</w:t>
            </w:r>
          </w:p>
        </w:tc>
      </w:tr>
      <w:tr w:rsidR="000733D1" w:rsidRPr="00AB49A6" w14:paraId="14731E42" w14:textId="77777777" w:rsidTr="00773F8D">
        <w:tc>
          <w:tcPr>
            <w:tcW w:w="4675" w:type="dxa"/>
          </w:tcPr>
          <w:p w14:paraId="52971EF1" w14:textId="67D9D84F" w:rsidR="000733D1" w:rsidRPr="00AB49A6" w:rsidRDefault="000733D1" w:rsidP="00773F8D">
            <w:pPr>
              <w:pStyle w:val="NoSpacing"/>
            </w:pPr>
            <w:r>
              <w:t>American Institutions</w:t>
            </w:r>
          </w:p>
        </w:tc>
        <w:tc>
          <w:tcPr>
            <w:tcW w:w="270" w:type="dxa"/>
            <w:shd w:val="clear" w:color="auto" w:fill="D9D9D9" w:themeFill="background1" w:themeFillShade="D9"/>
          </w:tcPr>
          <w:p w14:paraId="0A8AE5B6" w14:textId="77777777" w:rsidR="000733D1" w:rsidRPr="00AB49A6" w:rsidRDefault="000733D1" w:rsidP="00773F8D">
            <w:pPr>
              <w:pStyle w:val="NoSpacing"/>
            </w:pPr>
          </w:p>
        </w:tc>
        <w:tc>
          <w:tcPr>
            <w:tcW w:w="4405" w:type="dxa"/>
          </w:tcPr>
          <w:p w14:paraId="0D9B28A6" w14:textId="7F6CDD8E" w:rsidR="000733D1" w:rsidRPr="00AB49A6" w:rsidRDefault="000733D1" w:rsidP="00773F8D">
            <w:pPr>
              <w:pStyle w:val="NoSpacing"/>
            </w:pPr>
            <w:r>
              <w:t>American Institutions</w:t>
            </w:r>
            <w:r w:rsidRPr="00AB49A6">
              <w:t xml:space="preserve"> </w:t>
            </w:r>
          </w:p>
        </w:tc>
      </w:tr>
      <w:tr w:rsidR="000733D1" w:rsidRPr="00AB49A6" w14:paraId="1A373829" w14:textId="77777777" w:rsidTr="00773F8D">
        <w:tc>
          <w:tcPr>
            <w:tcW w:w="4675" w:type="dxa"/>
          </w:tcPr>
          <w:p w14:paraId="1F5C7510" w14:textId="75D4680C" w:rsidR="000733D1" w:rsidRPr="00AB49A6" w:rsidRDefault="000733D1" w:rsidP="00773F8D">
            <w:pPr>
              <w:pStyle w:val="NoSpacing"/>
            </w:pPr>
            <w:r>
              <w:t xml:space="preserve">Social Science </w:t>
            </w:r>
            <w:r w:rsidR="005C7E27">
              <w:t xml:space="preserve">Behavioral Science </w:t>
            </w:r>
            <w:r w:rsidR="0072060D">
              <w:t>Distribution</w:t>
            </w:r>
            <w:r w:rsidR="00B3129D">
              <w:t xml:space="preserve"> (recommend PSY 1100)</w:t>
            </w:r>
          </w:p>
        </w:tc>
        <w:tc>
          <w:tcPr>
            <w:tcW w:w="270" w:type="dxa"/>
            <w:shd w:val="clear" w:color="auto" w:fill="D9D9D9" w:themeFill="background1" w:themeFillShade="D9"/>
          </w:tcPr>
          <w:p w14:paraId="3903AB4C" w14:textId="77777777" w:rsidR="000733D1" w:rsidRPr="00AB49A6" w:rsidRDefault="000733D1" w:rsidP="00773F8D">
            <w:pPr>
              <w:pStyle w:val="NoSpacing"/>
            </w:pPr>
          </w:p>
        </w:tc>
        <w:tc>
          <w:tcPr>
            <w:tcW w:w="4405" w:type="dxa"/>
          </w:tcPr>
          <w:p w14:paraId="5CCF5D32" w14:textId="5EC8791A" w:rsidR="000733D1" w:rsidRPr="00AB49A6" w:rsidRDefault="004D2405" w:rsidP="00773F8D">
            <w:pPr>
              <w:pStyle w:val="NoSpacing"/>
            </w:pPr>
            <w:r>
              <w:t>PSY 1100</w:t>
            </w:r>
            <w:r w:rsidR="000733D1">
              <w:t xml:space="preserve"> </w:t>
            </w:r>
          </w:p>
        </w:tc>
      </w:tr>
      <w:tr w:rsidR="000733D1" w:rsidRPr="00AB49A6" w14:paraId="6E619C88" w14:textId="77777777" w:rsidTr="00773F8D">
        <w:tc>
          <w:tcPr>
            <w:tcW w:w="4675" w:type="dxa"/>
          </w:tcPr>
          <w:p w14:paraId="53722D13" w14:textId="15417FCE" w:rsidR="000733D1" w:rsidRPr="00AB49A6" w:rsidRDefault="00B3129D" w:rsidP="00773F8D">
            <w:pPr>
              <w:pStyle w:val="NoSpacing"/>
            </w:pPr>
            <w:r>
              <w:t>Humanities</w:t>
            </w:r>
            <w:r w:rsidR="0072060D">
              <w:t xml:space="preserve"> Distribution</w:t>
            </w:r>
            <w:r>
              <w:t xml:space="preserve"> (recommend COMM 1020</w:t>
            </w:r>
          </w:p>
        </w:tc>
        <w:tc>
          <w:tcPr>
            <w:tcW w:w="270" w:type="dxa"/>
            <w:shd w:val="clear" w:color="auto" w:fill="D9D9D9" w:themeFill="background1" w:themeFillShade="D9"/>
          </w:tcPr>
          <w:p w14:paraId="5E3803DF" w14:textId="77777777" w:rsidR="000733D1" w:rsidRPr="00AB49A6" w:rsidRDefault="000733D1" w:rsidP="00773F8D">
            <w:pPr>
              <w:pStyle w:val="NoSpacing"/>
            </w:pPr>
          </w:p>
        </w:tc>
        <w:tc>
          <w:tcPr>
            <w:tcW w:w="4405" w:type="dxa"/>
          </w:tcPr>
          <w:p w14:paraId="25F97747" w14:textId="6D174FB0" w:rsidR="000733D1" w:rsidRPr="00AB49A6" w:rsidRDefault="004D2405" w:rsidP="00773F8D">
            <w:pPr>
              <w:pStyle w:val="NoSpacing"/>
            </w:pPr>
            <w:r>
              <w:t>COMM 1020</w:t>
            </w:r>
          </w:p>
        </w:tc>
      </w:tr>
      <w:tr w:rsidR="000733D1" w:rsidRPr="00AB49A6" w14:paraId="5D502779" w14:textId="77777777" w:rsidTr="00773F8D">
        <w:tc>
          <w:tcPr>
            <w:tcW w:w="4675" w:type="dxa"/>
          </w:tcPr>
          <w:p w14:paraId="31BF0106" w14:textId="282EB322" w:rsidR="000733D1" w:rsidRPr="00AB49A6" w:rsidRDefault="0072060D" w:rsidP="00773F8D">
            <w:pPr>
              <w:pStyle w:val="NoSpacing"/>
            </w:pPr>
            <w:r>
              <w:t>Personal, Professional, and Civic Growth Distribution</w:t>
            </w:r>
            <w:r w:rsidR="005C7E27">
              <w:t xml:space="preserve"> (recommend PHIL </w:t>
            </w:r>
            <w:r w:rsidR="000114F3">
              <w:t>2050</w:t>
            </w:r>
            <w:r w:rsidR="005C7E27">
              <w:t>)</w:t>
            </w:r>
          </w:p>
        </w:tc>
        <w:tc>
          <w:tcPr>
            <w:tcW w:w="270" w:type="dxa"/>
            <w:shd w:val="clear" w:color="auto" w:fill="D9D9D9" w:themeFill="background1" w:themeFillShade="D9"/>
          </w:tcPr>
          <w:p w14:paraId="07970126" w14:textId="77777777" w:rsidR="000733D1" w:rsidRPr="00AB49A6" w:rsidRDefault="000733D1" w:rsidP="00773F8D">
            <w:pPr>
              <w:pStyle w:val="NoSpacing"/>
            </w:pPr>
          </w:p>
        </w:tc>
        <w:tc>
          <w:tcPr>
            <w:tcW w:w="4405" w:type="dxa"/>
          </w:tcPr>
          <w:p w14:paraId="4713CA99" w14:textId="79F274A7" w:rsidR="000733D1" w:rsidRPr="00AB49A6" w:rsidRDefault="004D2405" w:rsidP="00773F8D">
            <w:pPr>
              <w:pStyle w:val="NoSpacing"/>
            </w:pPr>
            <w:r>
              <w:t>PHIL 1120</w:t>
            </w:r>
          </w:p>
        </w:tc>
      </w:tr>
      <w:tr w:rsidR="000733D1" w:rsidRPr="00AB49A6" w14:paraId="669AB446" w14:textId="77777777" w:rsidTr="00773F8D">
        <w:tc>
          <w:tcPr>
            <w:tcW w:w="4675" w:type="dxa"/>
          </w:tcPr>
          <w:p w14:paraId="67072944" w14:textId="4F881361" w:rsidR="000733D1" w:rsidRPr="00AB49A6" w:rsidRDefault="000733D1" w:rsidP="00773F8D">
            <w:pPr>
              <w:pStyle w:val="NoSpacing"/>
            </w:pPr>
            <w:r w:rsidRPr="00AB49A6">
              <w:t>Fine Arts</w:t>
            </w:r>
            <w:r w:rsidR="002F5B30">
              <w:t xml:space="preserve"> Distribution (recommend ART 1010)</w:t>
            </w:r>
          </w:p>
        </w:tc>
        <w:tc>
          <w:tcPr>
            <w:tcW w:w="270" w:type="dxa"/>
            <w:shd w:val="clear" w:color="auto" w:fill="D9D9D9" w:themeFill="background1" w:themeFillShade="D9"/>
          </w:tcPr>
          <w:p w14:paraId="18C70D84" w14:textId="77777777" w:rsidR="000733D1" w:rsidRPr="00AB49A6" w:rsidRDefault="000733D1" w:rsidP="00773F8D">
            <w:pPr>
              <w:pStyle w:val="NoSpacing"/>
            </w:pPr>
          </w:p>
        </w:tc>
        <w:tc>
          <w:tcPr>
            <w:tcW w:w="4405" w:type="dxa"/>
          </w:tcPr>
          <w:p w14:paraId="275E4570" w14:textId="2E9E0819" w:rsidR="000733D1" w:rsidRPr="00AB49A6" w:rsidRDefault="004D2405" w:rsidP="00773F8D">
            <w:pPr>
              <w:pStyle w:val="NoSpacing"/>
            </w:pPr>
            <w:r>
              <w:t>ART 1010</w:t>
            </w:r>
          </w:p>
        </w:tc>
      </w:tr>
      <w:tr w:rsidR="000733D1" w:rsidRPr="00AB49A6" w14:paraId="41849AC1" w14:textId="77777777" w:rsidTr="00773F8D">
        <w:tc>
          <w:tcPr>
            <w:tcW w:w="4675" w:type="dxa"/>
          </w:tcPr>
          <w:p w14:paraId="5802D26C" w14:textId="183661B8" w:rsidR="000733D1" w:rsidRPr="00AB49A6" w:rsidRDefault="000733D1" w:rsidP="00773F8D">
            <w:pPr>
              <w:pStyle w:val="NoSpacing"/>
            </w:pPr>
          </w:p>
        </w:tc>
        <w:tc>
          <w:tcPr>
            <w:tcW w:w="270" w:type="dxa"/>
            <w:shd w:val="clear" w:color="auto" w:fill="D9D9D9" w:themeFill="background1" w:themeFillShade="D9"/>
          </w:tcPr>
          <w:p w14:paraId="7F4F4FC6" w14:textId="77777777" w:rsidR="000733D1" w:rsidRPr="00AB49A6" w:rsidRDefault="000733D1" w:rsidP="00773F8D">
            <w:pPr>
              <w:pStyle w:val="NoSpacing"/>
            </w:pPr>
          </w:p>
        </w:tc>
        <w:tc>
          <w:tcPr>
            <w:tcW w:w="4405" w:type="dxa"/>
          </w:tcPr>
          <w:p w14:paraId="20B45744" w14:textId="43038A08" w:rsidR="000733D1" w:rsidRPr="00AB49A6" w:rsidRDefault="000733D1" w:rsidP="00773F8D">
            <w:pPr>
              <w:pStyle w:val="NoSpacing"/>
            </w:pPr>
          </w:p>
        </w:tc>
      </w:tr>
      <w:tr w:rsidR="000733D1" w:rsidRPr="00AB49A6" w14:paraId="40A13D0B" w14:textId="77777777" w:rsidTr="00773F8D">
        <w:tc>
          <w:tcPr>
            <w:tcW w:w="4675" w:type="dxa"/>
          </w:tcPr>
          <w:p w14:paraId="1731A9CB" w14:textId="5E50E6B3" w:rsidR="000733D1" w:rsidRPr="00AB49A6" w:rsidRDefault="000733D1" w:rsidP="00773F8D">
            <w:pPr>
              <w:pStyle w:val="NoSpacing"/>
            </w:pPr>
            <w:r w:rsidRPr="00AB49A6">
              <w:t>B</w:t>
            </w:r>
            <w:r w:rsidR="0072060D">
              <w:t>iology Distribution (recommend BIOL</w:t>
            </w:r>
            <w:r w:rsidRPr="00AB49A6">
              <w:t xml:space="preserve"> 1010</w:t>
            </w:r>
            <w:r w:rsidR="0072060D">
              <w:t>)</w:t>
            </w:r>
          </w:p>
        </w:tc>
        <w:tc>
          <w:tcPr>
            <w:tcW w:w="270" w:type="dxa"/>
            <w:shd w:val="clear" w:color="auto" w:fill="D9D9D9" w:themeFill="background1" w:themeFillShade="D9"/>
          </w:tcPr>
          <w:p w14:paraId="674B95C1" w14:textId="77777777" w:rsidR="000733D1" w:rsidRPr="00AB49A6" w:rsidRDefault="000733D1" w:rsidP="00773F8D">
            <w:pPr>
              <w:pStyle w:val="NoSpacing"/>
            </w:pPr>
          </w:p>
        </w:tc>
        <w:tc>
          <w:tcPr>
            <w:tcW w:w="4405" w:type="dxa"/>
          </w:tcPr>
          <w:p w14:paraId="59BCF21E" w14:textId="77777777" w:rsidR="000733D1" w:rsidRPr="00AB49A6" w:rsidRDefault="000733D1" w:rsidP="00773F8D">
            <w:pPr>
              <w:pStyle w:val="NoSpacing"/>
            </w:pPr>
            <w:r w:rsidRPr="00AB49A6">
              <w:t>BIOL 1010</w:t>
            </w:r>
          </w:p>
        </w:tc>
      </w:tr>
      <w:tr w:rsidR="000733D1" w:rsidRPr="00AB49A6" w14:paraId="3C35E5F5" w14:textId="77777777" w:rsidTr="00773F8D">
        <w:tc>
          <w:tcPr>
            <w:tcW w:w="4675" w:type="dxa"/>
          </w:tcPr>
          <w:p w14:paraId="04AFA82A" w14:textId="229112AB" w:rsidR="000733D1" w:rsidRPr="00AB49A6" w:rsidRDefault="0072060D" w:rsidP="00773F8D">
            <w:pPr>
              <w:pStyle w:val="NoSpacing"/>
            </w:pPr>
            <w:r>
              <w:t xml:space="preserve">Physical Science Distribution (recommend </w:t>
            </w:r>
            <w:r w:rsidR="005C7E27">
              <w:t>GEO 1010</w:t>
            </w:r>
            <w:r>
              <w:t>)</w:t>
            </w:r>
          </w:p>
        </w:tc>
        <w:tc>
          <w:tcPr>
            <w:tcW w:w="270" w:type="dxa"/>
            <w:shd w:val="clear" w:color="auto" w:fill="D9D9D9" w:themeFill="background1" w:themeFillShade="D9"/>
          </w:tcPr>
          <w:p w14:paraId="61D30C94" w14:textId="77777777" w:rsidR="000733D1" w:rsidRPr="00AB49A6" w:rsidRDefault="000733D1" w:rsidP="00773F8D">
            <w:pPr>
              <w:pStyle w:val="NoSpacing"/>
            </w:pPr>
          </w:p>
        </w:tc>
        <w:tc>
          <w:tcPr>
            <w:tcW w:w="4405" w:type="dxa"/>
          </w:tcPr>
          <w:p w14:paraId="789661E1" w14:textId="3285DEA6" w:rsidR="000733D1" w:rsidRPr="00AB49A6" w:rsidRDefault="005C7E27" w:rsidP="00773F8D">
            <w:pPr>
              <w:pStyle w:val="NoSpacing"/>
            </w:pPr>
            <w:r>
              <w:t>GEO 1010</w:t>
            </w:r>
          </w:p>
        </w:tc>
      </w:tr>
      <w:tr w:rsidR="000733D1" w:rsidRPr="00AB49A6" w14:paraId="02380C9A" w14:textId="77777777" w:rsidTr="00773F8D">
        <w:tc>
          <w:tcPr>
            <w:tcW w:w="4675" w:type="dxa"/>
          </w:tcPr>
          <w:p w14:paraId="7AC3AD29" w14:textId="1C65BEB3" w:rsidR="000733D1" w:rsidRPr="00AB49A6" w:rsidRDefault="000733D1" w:rsidP="00773F8D">
            <w:pPr>
              <w:pStyle w:val="NoSpacing"/>
            </w:pPr>
          </w:p>
        </w:tc>
        <w:tc>
          <w:tcPr>
            <w:tcW w:w="270" w:type="dxa"/>
            <w:shd w:val="clear" w:color="auto" w:fill="D9D9D9" w:themeFill="background1" w:themeFillShade="D9"/>
          </w:tcPr>
          <w:p w14:paraId="3FD6F0D6" w14:textId="77777777" w:rsidR="000733D1" w:rsidRPr="00AB49A6" w:rsidRDefault="000733D1" w:rsidP="00773F8D">
            <w:pPr>
              <w:pStyle w:val="NoSpacing"/>
            </w:pPr>
          </w:p>
        </w:tc>
        <w:tc>
          <w:tcPr>
            <w:tcW w:w="4405" w:type="dxa"/>
          </w:tcPr>
          <w:p w14:paraId="33E20DCC" w14:textId="098AD5FC" w:rsidR="000733D1" w:rsidRPr="00AB49A6" w:rsidRDefault="000733D1" w:rsidP="00773F8D">
            <w:pPr>
              <w:pStyle w:val="NoSpacing"/>
            </w:pPr>
          </w:p>
        </w:tc>
      </w:tr>
      <w:tr w:rsidR="000733D1" w:rsidRPr="00AB49A6" w14:paraId="00294B76" w14:textId="77777777" w:rsidTr="00773F8D">
        <w:tc>
          <w:tcPr>
            <w:tcW w:w="4675" w:type="dxa"/>
          </w:tcPr>
          <w:p w14:paraId="3B4819FB" w14:textId="3AB982D2" w:rsidR="000733D1" w:rsidRPr="00AB49A6" w:rsidRDefault="0072060D" w:rsidP="00773F8D">
            <w:pPr>
              <w:pStyle w:val="NoSpacing"/>
            </w:pPr>
            <w:r>
              <w:t>1</w:t>
            </w:r>
            <w:r w:rsidR="005C7E27">
              <w:t>1</w:t>
            </w:r>
            <w:r>
              <w:t xml:space="preserve"> </w:t>
            </w:r>
            <w:r w:rsidR="000733D1" w:rsidRPr="00AB49A6">
              <w:t>Elective</w:t>
            </w:r>
            <w:r>
              <w:t xml:space="preserve"> Credits (any </w:t>
            </w:r>
            <w:r w:rsidR="000114F3">
              <w:t xml:space="preserve">additional </w:t>
            </w:r>
            <w:r>
              <w:t>course 1000 level or higher)</w:t>
            </w:r>
          </w:p>
        </w:tc>
        <w:tc>
          <w:tcPr>
            <w:tcW w:w="270" w:type="dxa"/>
            <w:shd w:val="clear" w:color="auto" w:fill="D9D9D9" w:themeFill="background1" w:themeFillShade="D9"/>
          </w:tcPr>
          <w:p w14:paraId="58198834" w14:textId="77777777" w:rsidR="000733D1" w:rsidRPr="00AB49A6" w:rsidRDefault="000733D1" w:rsidP="00773F8D">
            <w:pPr>
              <w:pStyle w:val="NoSpacing"/>
            </w:pPr>
          </w:p>
        </w:tc>
        <w:tc>
          <w:tcPr>
            <w:tcW w:w="4405" w:type="dxa"/>
          </w:tcPr>
          <w:p w14:paraId="668B1173" w14:textId="79DC975D" w:rsidR="000733D1" w:rsidRPr="00AB49A6" w:rsidRDefault="005C7E27" w:rsidP="00773F8D">
            <w:pPr>
              <w:pStyle w:val="NoSpacing"/>
            </w:pPr>
            <w:r>
              <w:t>Any additional course</w:t>
            </w:r>
            <w:r w:rsidR="000114F3">
              <w:t>s</w:t>
            </w:r>
            <w:r>
              <w:t xml:space="preserve"> 1000 level or higher</w:t>
            </w:r>
          </w:p>
        </w:tc>
      </w:tr>
    </w:tbl>
    <w:p w14:paraId="4B40A9CF" w14:textId="77777777" w:rsidR="000733D1" w:rsidRPr="00AB49A6" w:rsidRDefault="000733D1" w:rsidP="000733D1">
      <w:pPr>
        <w:pStyle w:val="NoSpacing"/>
      </w:pPr>
    </w:p>
    <w:p w14:paraId="5E6D42D2" w14:textId="36841298" w:rsidR="00344A93" w:rsidRDefault="000733D1" w:rsidP="000733D1">
      <w:pPr>
        <w:pStyle w:val="NoSpacing"/>
        <w:rPr>
          <w:rFonts w:cstheme="minorHAnsi"/>
          <w:b/>
          <w:bCs/>
          <w:sz w:val="28"/>
          <w:szCs w:val="28"/>
        </w:rPr>
      </w:pPr>
      <w:r w:rsidRPr="00C05B39">
        <w:rPr>
          <w:rFonts w:cstheme="minorHAnsi"/>
          <w:b/>
          <w:bCs/>
          <w:sz w:val="28"/>
          <w:szCs w:val="28"/>
        </w:rPr>
        <w:t>Pre-Elementary Ed</w:t>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t xml:space="preserve">BS Elementary ED  Program   </w:t>
      </w:r>
    </w:p>
    <w:p w14:paraId="0ABF5008" w14:textId="407F9A55" w:rsidR="000733D1" w:rsidRPr="00AB49A6" w:rsidRDefault="005C607E" w:rsidP="000733D1">
      <w:pPr>
        <w:pStyle w:val="NoSpacing"/>
        <w:rPr>
          <w:rFonts w:cstheme="minorHAnsi"/>
          <w:b/>
          <w:bCs/>
        </w:rPr>
      </w:pPr>
      <w:r>
        <w:rPr>
          <w:noProof/>
        </w:rPr>
        <mc:AlternateContent>
          <mc:Choice Requires="wps">
            <w:drawing>
              <wp:anchor distT="45720" distB="45720" distL="114300" distR="114300" simplePos="0" relativeHeight="251659264" behindDoc="0" locked="0" layoutInCell="1" allowOverlap="1" wp14:anchorId="60832F6B" wp14:editId="77262EAF">
                <wp:simplePos x="0" y="0"/>
                <wp:positionH relativeFrom="column">
                  <wp:posOffset>3629025</wp:posOffset>
                </wp:positionH>
                <wp:positionV relativeFrom="paragraph">
                  <wp:posOffset>295910</wp:posOffset>
                </wp:positionV>
                <wp:extent cx="2353310" cy="2127250"/>
                <wp:effectExtent l="0" t="0" r="0" b="6350"/>
                <wp:wrapSquare wrapText="bothSides"/>
                <wp:docPr id="337789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3310" cy="2127250"/>
                        </a:xfrm>
                        <a:prstGeom prst="rect">
                          <a:avLst/>
                        </a:prstGeom>
                        <a:solidFill>
                          <a:srgbClr val="FFFFFF"/>
                        </a:solidFill>
                        <a:ln w="9525">
                          <a:solidFill>
                            <a:srgbClr val="000000"/>
                          </a:solidFill>
                          <a:miter lim="800000"/>
                          <a:headEnd/>
                          <a:tailEnd/>
                        </a:ln>
                      </wps:spPr>
                      <wps:txbx>
                        <w:txbxContent>
                          <w:p w14:paraId="20F379B9" w14:textId="77777777" w:rsidR="00344A93" w:rsidRDefault="00344A93" w:rsidP="00A24C92">
                            <w:pPr>
                              <w:pStyle w:val="NoSpacing"/>
                            </w:pPr>
                            <w:r>
                              <w:t>1.Reading and Writing--Complete ENGL 2010 with a B- or higher</w:t>
                            </w:r>
                          </w:p>
                          <w:p w14:paraId="412482B4" w14:textId="317ECC38" w:rsidR="00344A93" w:rsidRDefault="00344A93" w:rsidP="00A24C92">
                            <w:pPr>
                              <w:pStyle w:val="NoSpacing"/>
                            </w:pPr>
                            <w:r>
                              <w:t>2. Mathematics--Complete MATH 1050 or 2000 with a C or higher</w:t>
                            </w:r>
                          </w:p>
                          <w:p w14:paraId="30B70A02" w14:textId="77777777" w:rsidR="00344A93" w:rsidRDefault="00344A93" w:rsidP="00A24C92">
                            <w:pPr>
                              <w:pStyle w:val="NoSpacing"/>
                            </w:pPr>
                            <w:r>
                              <w:t>3. GPA of 2.7 or higher</w:t>
                            </w:r>
                          </w:p>
                          <w:p w14:paraId="7907C7AA" w14:textId="77777777" w:rsidR="00344A93" w:rsidRDefault="00344A93" w:rsidP="00A24C92">
                            <w:pPr>
                              <w:pStyle w:val="NoSpacing"/>
                            </w:pPr>
                            <w:r>
                              <w:t>4. General Education coursework completed</w:t>
                            </w:r>
                          </w:p>
                          <w:p w14:paraId="3A83B5E6" w14:textId="77777777" w:rsidR="00344A93" w:rsidRDefault="00344A93" w:rsidP="00A24C92">
                            <w:pPr>
                              <w:pStyle w:val="NoSpacing"/>
                            </w:pPr>
                            <w:r>
                              <w:t>5. Completion of Pre-Professional Core Requirements with a B- or higher (Math courses C or higher)</w:t>
                            </w:r>
                          </w:p>
                          <w:p w14:paraId="69E61D2E" w14:textId="77777777" w:rsidR="00344A93" w:rsidRDefault="00344A93" w:rsidP="00A24C92">
                            <w:pPr>
                              <w:pStyle w:val="NoSpacing"/>
                            </w:pPr>
                            <w:r>
                              <w:t>6. Pass LiveScan Criminal Background Check</w:t>
                            </w:r>
                          </w:p>
                          <w:p w14:paraId="109A8597" w14:textId="20F515BB" w:rsidR="00344A93" w:rsidRDefault="00344A9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0832F6B" id="_x0000_t202" coordsize="21600,21600" o:spt="202" path="m,l,21600r21600,l21600,xe">
                <v:stroke joinstyle="miter"/>
                <v:path gradientshapeok="t" o:connecttype="rect"/>
              </v:shapetype>
              <v:shape id="Text Box 2" o:spid="_x0000_s1026" type="#_x0000_t202" style="position:absolute;margin-left:285.75pt;margin-top:23.3pt;width:185.3pt;height:16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">
                <v:path arrowok="t"/>
                <v:textbox>
                  <w:txbxContent>
                    <w:p w14:paraId="20F379B9" w14:textId="77777777" w:rsidR="00344A93" w:rsidRDefault="00344A93" w:rsidP="00A24C92">
                      <w:pPr>
                        <w:pStyle w:val="NoSpacing"/>
                      </w:pPr>
                      <w:r>
                        <w:t>1.Reading and Writing--Complete ENGL 2010 with a B- or higher</w:t>
                      </w:r>
                    </w:p>
                    <w:p w14:paraId="412482B4" w14:textId="317ECC38" w:rsidR="00344A93" w:rsidRDefault="00344A93" w:rsidP="00A24C92">
                      <w:pPr>
                        <w:pStyle w:val="NoSpacing"/>
                      </w:pPr>
                      <w:r>
                        <w:t>2. Mathematics--Complete MATH 1050 or 2000 with a C or higher</w:t>
                      </w:r>
                    </w:p>
                    <w:p w14:paraId="30B70A02" w14:textId="77777777" w:rsidR="00344A93" w:rsidRDefault="00344A93" w:rsidP="00A24C92">
                      <w:pPr>
                        <w:pStyle w:val="NoSpacing"/>
                      </w:pPr>
                      <w:r>
                        <w:t>3. GPA of 2.7 or higher</w:t>
                      </w:r>
                    </w:p>
                    <w:p w14:paraId="7907C7AA" w14:textId="77777777" w:rsidR="00344A93" w:rsidRDefault="00344A93" w:rsidP="00A24C92">
                      <w:pPr>
                        <w:pStyle w:val="NoSpacing"/>
                      </w:pPr>
                      <w:r>
                        <w:t>4. General Education coursework completed</w:t>
                      </w:r>
                    </w:p>
                    <w:p w14:paraId="3A83B5E6" w14:textId="77777777" w:rsidR="00344A93" w:rsidRDefault="00344A93" w:rsidP="00A24C92">
                      <w:pPr>
                        <w:pStyle w:val="NoSpacing"/>
                      </w:pPr>
                      <w:r>
                        <w:t>5. Completion of Pre-Professional Core Requirements with a B- or higher (Math courses C or higher)</w:t>
                      </w:r>
                    </w:p>
                    <w:p w14:paraId="69E61D2E" w14:textId="77777777" w:rsidR="00344A93" w:rsidRDefault="00344A93" w:rsidP="00A24C92">
                      <w:pPr>
                        <w:pStyle w:val="NoSpacing"/>
                      </w:pPr>
                      <w:r>
                        <w:t>6. Pass LiveScan Criminal Background Check</w:t>
                      </w:r>
                    </w:p>
                    <w:p w14:paraId="109A8597" w14:textId="20F515BB" w:rsidR="00344A93" w:rsidRDefault="00344A93"/>
                  </w:txbxContent>
                </v:textbox>
                <w10:wrap type="square"/>
              </v:shape>
            </w:pict>
          </mc:Fallback>
        </mc:AlternateContent>
      </w:r>
      <w:r w:rsidR="000733D1" w:rsidRPr="00C05B39">
        <w:rPr>
          <w:rFonts w:cstheme="minorHAnsi"/>
          <w:b/>
          <w:bCs/>
          <w:sz w:val="28"/>
          <w:szCs w:val="28"/>
        </w:rPr>
        <w:t xml:space="preserve">Course Articulation </w:t>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t>Admission Requirements</w:t>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r>
      <w:r w:rsidR="00344A93">
        <w:rPr>
          <w:rFonts w:cstheme="minorHAnsi"/>
          <w:b/>
          <w:bCs/>
          <w:sz w:val="28"/>
          <w:szCs w:val="28"/>
        </w:rPr>
        <w:tab/>
      </w:r>
      <w:r w:rsidR="000733D1" w:rsidRPr="00C05B39">
        <w:rPr>
          <w:rFonts w:cstheme="minorHAnsi"/>
          <w:b/>
          <w:bCs/>
          <w:sz w:val="28"/>
          <w:szCs w:val="28"/>
        </w:rPr>
        <w:t xml:space="preserve">     </w:t>
      </w:r>
    </w:p>
    <w:tbl>
      <w:tblPr>
        <w:tblStyle w:val="TableGrid"/>
        <w:tblpPr w:leftFromText="180" w:rightFromText="180" w:vertAnchor="text" w:horzAnchor="margin" w:tblpY="73"/>
        <w:tblW w:w="0" w:type="auto"/>
        <w:tblInd w:w="0" w:type="dxa"/>
        <w:tblLook w:val="04A0" w:firstRow="1" w:lastRow="0" w:firstColumn="1" w:lastColumn="0" w:noHBand="0" w:noVBand="1"/>
      </w:tblPr>
      <w:tblGrid>
        <w:gridCol w:w="2031"/>
        <w:gridCol w:w="2031"/>
      </w:tblGrid>
      <w:tr w:rsidR="0072060D" w:rsidRPr="00AB49A6" w14:paraId="6EDDA2D4" w14:textId="77777777" w:rsidTr="00247829">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D873" w:themeFill="accent6" w:themeFillTint="99"/>
          </w:tcPr>
          <w:p w14:paraId="335CA92D" w14:textId="149E33C0" w:rsidR="0072060D" w:rsidRPr="00AB49A6" w:rsidRDefault="0072060D" w:rsidP="0072060D">
            <w:pPr>
              <w:spacing w:after="0" w:line="240" w:lineRule="auto"/>
              <w:rPr>
                <w:rFonts w:cstheme="minorHAnsi"/>
                <w:b/>
              </w:rPr>
            </w:pPr>
            <w:r w:rsidRPr="00AB49A6">
              <w:rPr>
                <w:rFonts w:cstheme="minorHAnsi"/>
                <w:b/>
              </w:rPr>
              <w:t>UVU EQUIVALENT</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C94D8" w:themeFill="text2" w:themeFillTint="80"/>
          </w:tcPr>
          <w:p w14:paraId="008D6A81" w14:textId="54499E06" w:rsidR="0072060D" w:rsidRPr="00AB49A6" w:rsidRDefault="0072060D" w:rsidP="0072060D">
            <w:pPr>
              <w:spacing w:after="0" w:line="240" w:lineRule="auto"/>
              <w:rPr>
                <w:rFonts w:cstheme="minorHAnsi"/>
                <w:b/>
              </w:rPr>
            </w:pPr>
            <w:r w:rsidRPr="00AB49A6">
              <w:rPr>
                <w:rFonts w:cstheme="minorHAnsi"/>
                <w:b/>
              </w:rPr>
              <w:t>S</w:t>
            </w:r>
            <w:r>
              <w:rPr>
                <w:rFonts w:cstheme="minorHAnsi"/>
                <w:b/>
              </w:rPr>
              <w:t>LCC</w:t>
            </w:r>
          </w:p>
        </w:tc>
      </w:tr>
      <w:tr w:rsidR="0072060D" w:rsidRPr="00AB49A6" w14:paraId="617B4336" w14:textId="77777777" w:rsidTr="000E4127">
        <w:trPr>
          <w:trHeight w:val="338"/>
        </w:trPr>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EC5B8" w14:textId="14340ACB" w:rsidR="0072060D" w:rsidRPr="00AB49A6" w:rsidRDefault="0072060D" w:rsidP="0072060D">
            <w:pPr>
              <w:spacing w:after="0" w:line="240" w:lineRule="auto"/>
              <w:rPr>
                <w:rFonts w:cstheme="minorHAnsi"/>
              </w:rPr>
            </w:pPr>
            <w:r w:rsidRPr="00AB49A6">
              <w:rPr>
                <w:rFonts w:cstheme="minorHAnsi"/>
              </w:rPr>
              <w:t>EDEL 1010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0F713" w14:textId="0B7C0D38" w:rsidR="0072060D" w:rsidRPr="00AB49A6" w:rsidRDefault="0072060D" w:rsidP="0072060D">
            <w:pPr>
              <w:spacing w:after="0" w:line="240" w:lineRule="auto"/>
              <w:rPr>
                <w:rFonts w:cstheme="minorHAnsi"/>
              </w:rPr>
            </w:pPr>
            <w:r w:rsidRPr="00AB49A6">
              <w:rPr>
                <w:rFonts w:cstheme="minorHAnsi"/>
              </w:rPr>
              <w:t>EDU 1010</w:t>
            </w:r>
          </w:p>
        </w:tc>
      </w:tr>
      <w:tr w:rsidR="0072060D" w:rsidRPr="00AB49A6" w14:paraId="20C0829B" w14:textId="77777777" w:rsidTr="00247829">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3A564" w14:textId="2B8ED082" w:rsidR="0072060D" w:rsidRPr="00AB49A6" w:rsidRDefault="0072060D" w:rsidP="0072060D">
            <w:pPr>
              <w:spacing w:after="0" w:line="240" w:lineRule="auto"/>
              <w:rPr>
                <w:rFonts w:cstheme="minorHAnsi"/>
              </w:rPr>
            </w:pPr>
            <w:r w:rsidRPr="00AB49A6">
              <w:rPr>
                <w:rFonts w:cstheme="minorHAnsi"/>
              </w:rPr>
              <w:t>EDEL 2200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6BD40" w14:textId="639A9881" w:rsidR="0072060D" w:rsidRPr="00AB49A6" w:rsidRDefault="0072060D" w:rsidP="0072060D">
            <w:pPr>
              <w:spacing w:after="0" w:line="240" w:lineRule="auto"/>
              <w:rPr>
                <w:rFonts w:cstheme="minorHAnsi"/>
              </w:rPr>
            </w:pPr>
            <w:r w:rsidRPr="00AB49A6">
              <w:rPr>
                <w:rFonts w:cstheme="minorHAnsi"/>
              </w:rPr>
              <w:t>EDU</w:t>
            </w:r>
            <w:r>
              <w:rPr>
                <w:rFonts w:cstheme="minorHAnsi"/>
              </w:rPr>
              <w:t xml:space="preserve"> 2140</w:t>
            </w:r>
          </w:p>
        </w:tc>
      </w:tr>
      <w:tr w:rsidR="0072060D" w:rsidRPr="00AB49A6" w14:paraId="56A3DA02" w14:textId="77777777" w:rsidTr="00247829">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D9AB6" w14:textId="20E1DF00" w:rsidR="0072060D" w:rsidRPr="00AB49A6" w:rsidRDefault="0072060D" w:rsidP="0072060D">
            <w:pPr>
              <w:spacing w:after="0" w:line="240" w:lineRule="auto"/>
              <w:rPr>
                <w:rFonts w:cstheme="minorHAnsi"/>
              </w:rPr>
            </w:pPr>
            <w:r w:rsidRPr="00AB49A6">
              <w:rPr>
                <w:rFonts w:cstheme="minorHAnsi"/>
              </w:rPr>
              <w:t>EDEL 2330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D6614" w14:textId="3CD96DE5" w:rsidR="0072060D" w:rsidRPr="00AB49A6" w:rsidRDefault="0072060D" w:rsidP="0072060D">
            <w:pPr>
              <w:spacing w:after="0" w:line="240" w:lineRule="auto"/>
              <w:rPr>
                <w:rFonts w:cstheme="minorHAnsi"/>
              </w:rPr>
            </w:pPr>
            <w:r w:rsidRPr="00AB49A6">
              <w:rPr>
                <w:rFonts w:cstheme="minorHAnsi"/>
              </w:rPr>
              <w:t>ENGL 2330</w:t>
            </w:r>
          </w:p>
        </w:tc>
      </w:tr>
      <w:tr w:rsidR="0072060D" w:rsidRPr="00AB49A6" w14:paraId="688641C0" w14:textId="77777777" w:rsidTr="00247829">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9A3FA" w14:textId="1434B953" w:rsidR="0072060D" w:rsidRPr="003C4E00" w:rsidRDefault="0072060D" w:rsidP="0072060D">
            <w:pPr>
              <w:spacing w:after="0" w:line="240" w:lineRule="auto"/>
              <w:rPr>
                <w:rFonts w:cstheme="minorHAnsi"/>
              </w:rPr>
            </w:pPr>
            <w:r>
              <w:rPr>
                <w:rFonts w:cstheme="minorHAnsi"/>
              </w:rPr>
              <w:t>HLSC 2900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1C889" w14:textId="1581D520" w:rsidR="0072060D" w:rsidRPr="00017B62" w:rsidRDefault="00017B62" w:rsidP="0072060D">
            <w:pPr>
              <w:spacing w:after="0" w:line="240" w:lineRule="auto"/>
              <w:rPr>
                <w:rFonts w:cstheme="minorHAnsi"/>
                <w:highlight w:val="yellow"/>
              </w:rPr>
            </w:pPr>
            <w:r w:rsidRPr="00017B62">
              <w:rPr>
                <w:rFonts w:cstheme="minorHAnsi"/>
                <w:highlight w:val="yellow"/>
              </w:rPr>
              <w:t>HLTH 2600</w:t>
            </w:r>
            <w:r w:rsidR="00A3207E">
              <w:rPr>
                <w:rFonts w:cstheme="minorHAnsi"/>
                <w:highlight w:val="yellow"/>
              </w:rPr>
              <w:t xml:space="preserve">? </w:t>
            </w:r>
            <w:r w:rsidRPr="00017B62">
              <w:rPr>
                <w:rFonts w:cstheme="minorHAnsi"/>
                <w:highlight w:val="yellow"/>
              </w:rPr>
              <w:t xml:space="preserve"> </w:t>
            </w:r>
            <w:r w:rsidR="005C7E27">
              <w:rPr>
                <w:rFonts w:cstheme="minorHAnsi"/>
                <w:highlight w:val="yellow"/>
              </w:rPr>
              <w:t>TBD</w:t>
            </w:r>
          </w:p>
        </w:tc>
      </w:tr>
      <w:tr w:rsidR="0072060D" w:rsidRPr="00AB49A6" w14:paraId="01BB7E3D" w14:textId="77777777" w:rsidTr="00247829">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4D4CC" w14:textId="45B67314" w:rsidR="0072060D" w:rsidRPr="00AB49A6" w:rsidRDefault="0072060D" w:rsidP="0072060D">
            <w:pPr>
              <w:spacing w:after="0" w:line="240" w:lineRule="auto"/>
              <w:rPr>
                <w:rFonts w:cstheme="minorHAnsi"/>
              </w:rPr>
            </w:pPr>
            <w:r w:rsidRPr="00AB49A6">
              <w:rPr>
                <w:rFonts w:cstheme="minorHAnsi"/>
              </w:rPr>
              <w:t>MATH 2010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63935" w14:textId="7C59CCA5" w:rsidR="0072060D" w:rsidRPr="00AB49A6" w:rsidRDefault="0072060D" w:rsidP="0072060D">
            <w:pPr>
              <w:spacing w:after="0" w:line="240" w:lineRule="auto"/>
              <w:rPr>
                <w:rFonts w:cstheme="minorHAnsi"/>
              </w:rPr>
            </w:pPr>
            <w:r w:rsidRPr="00AB49A6">
              <w:rPr>
                <w:rFonts w:cstheme="minorHAnsi"/>
              </w:rPr>
              <w:t>MATH 2010</w:t>
            </w:r>
          </w:p>
        </w:tc>
      </w:tr>
      <w:tr w:rsidR="0072060D" w:rsidRPr="00AB49A6" w14:paraId="71D9F877" w14:textId="77777777" w:rsidTr="00247829">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1F051" w14:textId="03699C83" w:rsidR="0072060D" w:rsidRPr="00AB49A6" w:rsidRDefault="0072060D" w:rsidP="0072060D">
            <w:pPr>
              <w:spacing w:after="0" w:line="240" w:lineRule="auto"/>
              <w:rPr>
                <w:rFonts w:cstheme="minorHAnsi"/>
              </w:rPr>
            </w:pPr>
            <w:r w:rsidRPr="00AB49A6">
              <w:rPr>
                <w:rFonts w:cstheme="minorHAnsi"/>
              </w:rPr>
              <w:t>MATH 2020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4AE4" w14:textId="1C0CC9B5" w:rsidR="0072060D" w:rsidRPr="00AB49A6" w:rsidRDefault="0072060D" w:rsidP="0072060D">
            <w:pPr>
              <w:spacing w:after="0" w:line="240" w:lineRule="auto"/>
              <w:rPr>
                <w:rFonts w:cstheme="minorHAnsi"/>
              </w:rPr>
            </w:pPr>
            <w:r w:rsidRPr="00AB49A6">
              <w:rPr>
                <w:rFonts w:cstheme="minorHAnsi"/>
              </w:rPr>
              <w:t>MATH 2020</w:t>
            </w:r>
          </w:p>
        </w:tc>
      </w:tr>
      <w:tr w:rsidR="0072060D" w:rsidRPr="00AB49A6" w14:paraId="32C62E46" w14:textId="77777777" w:rsidTr="00247829">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96F09" w14:textId="05A603B1" w:rsidR="0072060D" w:rsidRDefault="0072060D" w:rsidP="0072060D">
            <w:pPr>
              <w:spacing w:after="0" w:line="240" w:lineRule="auto"/>
              <w:rPr>
                <w:rFonts w:cstheme="minorHAnsi"/>
              </w:rPr>
            </w:pPr>
            <w:r>
              <w:rPr>
                <w:rFonts w:cstheme="minorHAnsi"/>
              </w:rPr>
              <w:t>EDSP 2400G</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94FA0" w14:textId="66FFD435" w:rsidR="0072060D" w:rsidRDefault="0072060D" w:rsidP="0072060D">
            <w:pPr>
              <w:spacing w:after="0" w:line="240" w:lineRule="auto"/>
              <w:rPr>
                <w:rFonts w:cstheme="minorHAnsi"/>
              </w:rPr>
            </w:pPr>
            <w:r w:rsidRPr="002F5B30">
              <w:rPr>
                <w:rFonts w:cstheme="minorHAnsi"/>
              </w:rPr>
              <w:t>EDU 2010</w:t>
            </w:r>
          </w:p>
        </w:tc>
      </w:tr>
    </w:tbl>
    <w:p w14:paraId="77E9EFF8" w14:textId="54860CBA" w:rsidR="000733D1" w:rsidRPr="00AB49A6" w:rsidRDefault="000733D1" w:rsidP="000733D1">
      <w:pPr>
        <w:rPr>
          <w:rFonts w:cstheme="minorHAnsi"/>
          <w:b/>
          <w:bCs/>
        </w:rPr>
      </w:pPr>
    </w:p>
    <w:p w14:paraId="64A7F44E" w14:textId="77777777" w:rsidR="000733D1" w:rsidRPr="00AB49A6" w:rsidRDefault="000733D1" w:rsidP="000733D1">
      <w:pPr>
        <w:rPr>
          <w:rFonts w:cstheme="minorHAnsi"/>
        </w:rPr>
      </w:pPr>
    </w:p>
    <w:p w14:paraId="1A542DE1" w14:textId="1EC7C099" w:rsidR="000733D1" w:rsidRPr="000733D1" w:rsidRDefault="000733D1" w:rsidP="000733D1">
      <w:pPr>
        <w:ind w:right="-360"/>
        <w:rPr>
          <w:rFonts w:cstheme="minorHAnsi"/>
          <w:b/>
          <w:bCs/>
        </w:rPr>
      </w:pPr>
      <w:r w:rsidRPr="00AB49A6">
        <w:rPr>
          <w:rFonts w:cstheme="minorHAnsi"/>
        </w:rPr>
        <w:t xml:space="preserve">             </w:t>
      </w:r>
    </w:p>
    <w:p w14:paraId="2A70C68A" w14:textId="77777777" w:rsidR="000733D1" w:rsidRPr="00AB49A6" w:rsidRDefault="000733D1" w:rsidP="000733D1">
      <w:pPr>
        <w:rPr>
          <w:rFonts w:cstheme="minorHAnsi"/>
        </w:rPr>
      </w:pPr>
    </w:p>
    <w:p w14:paraId="437D5FA5" w14:textId="77777777" w:rsidR="000733D1" w:rsidRPr="00AB49A6" w:rsidRDefault="000733D1" w:rsidP="000733D1">
      <w:pPr>
        <w:pStyle w:val="NoSpacing"/>
        <w:rPr>
          <w:b/>
          <w:bCs/>
        </w:rPr>
      </w:pPr>
    </w:p>
    <w:p w14:paraId="3BCB09AB" w14:textId="77777777" w:rsidR="000733D1" w:rsidRDefault="000733D1" w:rsidP="000733D1">
      <w:pPr>
        <w:pStyle w:val="NoSpacing"/>
        <w:rPr>
          <w:b/>
          <w:bCs/>
          <w:sz w:val="28"/>
          <w:szCs w:val="28"/>
        </w:rPr>
      </w:pPr>
    </w:p>
    <w:p w14:paraId="773EBEF5" w14:textId="77777777" w:rsidR="000733D1" w:rsidRPr="0044404C" w:rsidRDefault="000733D1" w:rsidP="000733D1">
      <w:pPr>
        <w:pStyle w:val="NoSpacing"/>
        <w:rPr>
          <w:b/>
          <w:bCs/>
          <w:sz w:val="28"/>
          <w:szCs w:val="28"/>
        </w:rPr>
      </w:pPr>
      <w:r w:rsidRPr="0044404C">
        <w:rPr>
          <w:b/>
          <w:bCs/>
          <w:sz w:val="28"/>
          <w:szCs w:val="28"/>
        </w:rPr>
        <w:t>F</w:t>
      </w:r>
      <w:r>
        <w:rPr>
          <w:b/>
          <w:bCs/>
          <w:sz w:val="28"/>
          <w:szCs w:val="28"/>
        </w:rPr>
        <w:t>A</w:t>
      </w:r>
      <w:r w:rsidRPr="0044404C">
        <w:rPr>
          <w:b/>
          <w:bCs/>
          <w:sz w:val="28"/>
          <w:szCs w:val="28"/>
        </w:rPr>
        <w:t>Q</w:t>
      </w:r>
    </w:p>
    <w:p w14:paraId="3D30B50A" w14:textId="77777777" w:rsidR="000733D1" w:rsidRPr="00AB49A6" w:rsidRDefault="000733D1" w:rsidP="000733D1">
      <w:pPr>
        <w:pStyle w:val="NoSpacing"/>
        <w:rPr>
          <w:b/>
          <w:bCs/>
        </w:rPr>
      </w:pPr>
    </w:p>
    <w:p w14:paraId="109E1A2D" w14:textId="2490DA43" w:rsidR="000733D1" w:rsidRPr="00AB49A6" w:rsidRDefault="000733D1" w:rsidP="000733D1">
      <w:pPr>
        <w:pStyle w:val="NoSpacing"/>
        <w:numPr>
          <w:ilvl w:val="0"/>
          <w:numId w:val="1"/>
        </w:numPr>
        <w:ind w:left="360" w:right="-450"/>
        <w:rPr>
          <w:b/>
          <w:bCs/>
        </w:rPr>
      </w:pPr>
      <w:r w:rsidRPr="00AB49A6">
        <w:rPr>
          <w:b/>
          <w:bCs/>
        </w:rPr>
        <w:t>What if I am unable to take a required UVU GE course while completing my S</w:t>
      </w:r>
      <w:r>
        <w:rPr>
          <w:b/>
          <w:bCs/>
        </w:rPr>
        <w:t>LCC</w:t>
      </w:r>
      <w:r w:rsidRPr="00AB49A6">
        <w:rPr>
          <w:b/>
          <w:bCs/>
        </w:rPr>
        <w:t xml:space="preserve"> AA/AS degree?</w:t>
      </w:r>
    </w:p>
    <w:p w14:paraId="1C5EE626" w14:textId="6A8EDFFE" w:rsidR="000733D1" w:rsidRPr="00AB49A6" w:rsidRDefault="000114F3" w:rsidP="000733D1">
      <w:pPr>
        <w:pStyle w:val="NoSpacing"/>
      </w:pPr>
      <w:r>
        <w:t>SLCC</w:t>
      </w:r>
      <w:r w:rsidR="000733D1" w:rsidRPr="00AB49A6">
        <w:t xml:space="preserve"> students should pursue S</w:t>
      </w:r>
      <w:r>
        <w:t>LCC</w:t>
      </w:r>
      <w:r w:rsidR="000733D1" w:rsidRPr="00AB49A6">
        <w:t xml:space="preserve">’s AS/AA </w:t>
      </w:r>
      <w:r>
        <w:t>GE</w:t>
      </w:r>
      <w:r w:rsidR="000733D1" w:rsidRPr="00AB49A6">
        <w:t xml:space="preserve"> </w:t>
      </w:r>
      <w:r>
        <w:t xml:space="preserve">requirements </w:t>
      </w:r>
      <w:r w:rsidR="000733D1" w:rsidRPr="00AB49A6">
        <w:t>and not try to match UVU’s AS/AA</w:t>
      </w:r>
      <w:r>
        <w:t xml:space="preserve"> GE</w:t>
      </w:r>
      <w:r w:rsidR="000733D1" w:rsidRPr="00AB49A6">
        <w:t>. We will help you work all that out when you get here!</w:t>
      </w:r>
    </w:p>
    <w:p w14:paraId="7FB00350" w14:textId="77777777" w:rsidR="000733D1" w:rsidRPr="00AB49A6" w:rsidRDefault="000733D1" w:rsidP="000733D1">
      <w:pPr>
        <w:pStyle w:val="NoSpacing"/>
      </w:pPr>
    </w:p>
    <w:p w14:paraId="1E7C0728" w14:textId="77777777" w:rsidR="000733D1" w:rsidRPr="00AB49A6" w:rsidRDefault="000733D1" w:rsidP="000733D1">
      <w:pPr>
        <w:pStyle w:val="NoSpacing"/>
        <w:numPr>
          <w:ilvl w:val="0"/>
          <w:numId w:val="1"/>
        </w:numPr>
        <w:ind w:left="360"/>
        <w:rPr>
          <w:b/>
          <w:bCs/>
        </w:rPr>
      </w:pPr>
      <w:r w:rsidRPr="00AB49A6">
        <w:rPr>
          <w:b/>
          <w:bCs/>
        </w:rPr>
        <w:t>Will I have to repeat GE classes at UVU if I transfer with an AA/AS from Snow College?</w:t>
      </w:r>
    </w:p>
    <w:p w14:paraId="172B3D03" w14:textId="03249387" w:rsidR="000733D1" w:rsidRPr="00AB49A6" w:rsidRDefault="000733D1" w:rsidP="000733D1">
      <w:pPr>
        <w:pStyle w:val="NoSpacing"/>
        <w:ind w:right="-90"/>
        <w:rPr>
          <w:rFonts w:cstheme="minorHAnsi"/>
        </w:rPr>
      </w:pPr>
      <w:r w:rsidRPr="00AB49A6">
        <w:rPr>
          <w:rFonts w:cstheme="minorHAnsi"/>
        </w:rPr>
        <w:t>GE waivers will be requested for S</w:t>
      </w:r>
      <w:r w:rsidR="00344A93">
        <w:rPr>
          <w:rFonts w:cstheme="minorHAnsi"/>
        </w:rPr>
        <w:t>LCC</w:t>
      </w:r>
      <w:r w:rsidRPr="00AB49A6">
        <w:rPr>
          <w:rFonts w:cstheme="minorHAnsi"/>
        </w:rPr>
        <w:t xml:space="preserve"> students who transfer to UVU with a </w:t>
      </w:r>
      <w:r w:rsidRPr="00344A93">
        <w:rPr>
          <w:rFonts w:cstheme="minorHAnsi"/>
          <w:b/>
          <w:bCs/>
          <w:u w:val="single"/>
        </w:rPr>
        <w:t>completed</w:t>
      </w:r>
      <w:r w:rsidRPr="00344A93">
        <w:rPr>
          <w:rFonts w:cstheme="minorHAnsi"/>
          <w:u w:val="single"/>
        </w:rPr>
        <w:t xml:space="preserve"> </w:t>
      </w:r>
      <w:r w:rsidRPr="00AB49A6">
        <w:rPr>
          <w:rFonts w:cstheme="minorHAnsi"/>
        </w:rPr>
        <w:t>S</w:t>
      </w:r>
      <w:r w:rsidR="00344A93">
        <w:rPr>
          <w:rFonts w:cstheme="minorHAnsi"/>
        </w:rPr>
        <w:t>LCC</w:t>
      </w:r>
      <w:r w:rsidRPr="00AB49A6">
        <w:rPr>
          <w:rFonts w:cstheme="minorHAnsi"/>
        </w:rPr>
        <w:t xml:space="preserve"> AS/AA degree. </w:t>
      </w:r>
      <w:r w:rsidRPr="00AB49A6">
        <w:rPr>
          <w:rFonts w:cstheme="minorHAnsi"/>
          <w:color w:val="222222"/>
          <w:shd w:val="clear" w:color="auto" w:fill="FFFFFF"/>
        </w:rPr>
        <w:t>An AA/AS degree earned at any USHE institution will meet the General Education requirements of UVU. The degree must include equivalents of UVU's English, Mathematics, and American Institutions requirements or you will have to fulfill these requirements separately.</w:t>
      </w:r>
    </w:p>
    <w:p w14:paraId="70D04765" w14:textId="77777777" w:rsidR="000733D1" w:rsidRPr="00AB49A6" w:rsidRDefault="000733D1" w:rsidP="000733D1">
      <w:pPr>
        <w:pStyle w:val="NoSpacing"/>
      </w:pPr>
    </w:p>
    <w:p w14:paraId="014FED73" w14:textId="6D98FC4E" w:rsidR="000733D1" w:rsidRPr="00AB49A6" w:rsidRDefault="000733D1" w:rsidP="000733D1">
      <w:pPr>
        <w:pStyle w:val="NoSpacing"/>
        <w:numPr>
          <w:ilvl w:val="0"/>
          <w:numId w:val="1"/>
        </w:numPr>
        <w:ind w:left="360"/>
        <w:rPr>
          <w:b/>
          <w:bCs/>
        </w:rPr>
      </w:pPr>
      <w:r w:rsidRPr="00AB49A6">
        <w:rPr>
          <w:b/>
          <w:bCs/>
        </w:rPr>
        <w:t>What happens if I transfer from S</w:t>
      </w:r>
      <w:r w:rsidR="00344A93">
        <w:rPr>
          <w:b/>
          <w:bCs/>
        </w:rPr>
        <w:t>LCC</w:t>
      </w:r>
      <w:r w:rsidRPr="00AB49A6">
        <w:rPr>
          <w:b/>
          <w:bCs/>
        </w:rPr>
        <w:t xml:space="preserve"> to UVU without a completed AS/AA degree?</w:t>
      </w:r>
    </w:p>
    <w:p w14:paraId="7254FCB6" w14:textId="77777777" w:rsidR="000733D1" w:rsidRPr="00AB49A6" w:rsidRDefault="000733D1" w:rsidP="000733D1">
      <w:pPr>
        <w:pStyle w:val="NoSpacing"/>
      </w:pPr>
      <w:r w:rsidRPr="00AB49A6">
        <w:lastRenderedPageBreak/>
        <w:t>Students transferring to UVU without a completed AS/AA will still need to complete any unmet GE</w:t>
      </w:r>
      <w:r>
        <w:t xml:space="preserve"> and Pre-program courses</w:t>
      </w:r>
      <w:r w:rsidRPr="00AB49A6">
        <w:t xml:space="preserve"> required for the UVU AS degree in Pre-Elementary Ed before they are eligible for program admission to the BS in Elementary Education.  </w:t>
      </w:r>
    </w:p>
    <w:p w14:paraId="416FCB34" w14:textId="77777777" w:rsidR="000733D1" w:rsidRPr="00AB49A6" w:rsidRDefault="000733D1" w:rsidP="000733D1">
      <w:pPr>
        <w:pStyle w:val="NoSpacing"/>
      </w:pPr>
    </w:p>
    <w:p w14:paraId="78D35D48" w14:textId="7CD08491" w:rsidR="000733D1" w:rsidRPr="00AB49A6" w:rsidRDefault="000733D1" w:rsidP="000733D1">
      <w:pPr>
        <w:pStyle w:val="NoSpacing"/>
        <w:numPr>
          <w:ilvl w:val="0"/>
          <w:numId w:val="1"/>
        </w:numPr>
        <w:ind w:left="360"/>
        <w:rPr>
          <w:b/>
          <w:bCs/>
        </w:rPr>
      </w:pPr>
      <w:r w:rsidRPr="00AB49A6">
        <w:rPr>
          <w:b/>
          <w:bCs/>
        </w:rPr>
        <w:t>Will my Pre-Elementary Ed courses be waived if I have an AS degree from S</w:t>
      </w:r>
      <w:r w:rsidR="00344A93">
        <w:rPr>
          <w:b/>
          <w:bCs/>
        </w:rPr>
        <w:t>LCC</w:t>
      </w:r>
      <w:r w:rsidRPr="00AB49A6">
        <w:rPr>
          <w:b/>
          <w:bCs/>
        </w:rPr>
        <w:t xml:space="preserve"> College?</w:t>
      </w:r>
    </w:p>
    <w:p w14:paraId="5FAE99BA" w14:textId="459CA8A9" w:rsidR="000733D1" w:rsidRDefault="000733D1" w:rsidP="000733D1">
      <w:pPr>
        <w:pStyle w:val="NoSpacing"/>
      </w:pPr>
      <w:r w:rsidRPr="00AB49A6">
        <w:t>We review the Pre-Elementary Ed courses independent of an AS/AA degree. If you did not take the</w:t>
      </w:r>
      <w:r w:rsidR="00344A93">
        <w:t xml:space="preserve"> UVU</w:t>
      </w:r>
      <w:r w:rsidRPr="00AB49A6">
        <w:t xml:space="preserve"> equivalents at S</w:t>
      </w:r>
      <w:r w:rsidR="00344A93">
        <w:t>LCC</w:t>
      </w:r>
      <w:r w:rsidRPr="00AB49A6">
        <w:t xml:space="preserve"> you will need to take them at UVU.</w:t>
      </w:r>
    </w:p>
    <w:p w14:paraId="186004B9" w14:textId="77777777" w:rsidR="002B0BD0" w:rsidRDefault="002B0BD0"/>
    <w:sectPr w:rsidR="002B0BD0" w:rsidSect="000733D1">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D6FF6"/>
    <w:multiLevelType w:val="hybridMultilevel"/>
    <w:tmpl w:val="52F29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44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D1"/>
    <w:rsid w:val="000114F3"/>
    <w:rsid w:val="00017B62"/>
    <w:rsid w:val="000733D1"/>
    <w:rsid w:val="000E4127"/>
    <w:rsid w:val="001321D1"/>
    <w:rsid w:val="00252C93"/>
    <w:rsid w:val="00262490"/>
    <w:rsid w:val="002A12B6"/>
    <w:rsid w:val="002A1BE8"/>
    <w:rsid w:val="002B0BD0"/>
    <w:rsid w:val="002F5B30"/>
    <w:rsid w:val="00344A93"/>
    <w:rsid w:val="004077D9"/>
    <w:rsid w:val="00422FB5"/>
    <w:rsid w:val="004D2405"/>
    <w:rsid w:val="005B4407"/>
    <w:rsid w:val="005C607E"/>
    <w:rsid w:val="005C7E27"/>
    <w:rsid w:val="005E20DF"/>
    <w:rsid w:val="00622F90"/>
    <w:rsid w:val="0072060D"/>
    <w:rsid w:val="00770181"/>
    <w:rsid w:val="0090720A"/>
    <w:rsid w:val="00941070"/>
    <w:rsid w:val="00A24C92"/>
    <w:rsid w:val="00A3207E"/>
    <w:rsid w:val="00A572C1"/>
    <w:rsid w:val="00B3129D"/>
    <w:rsid w:val="00CD40AD"/>
    <w:rsid w:val="00DA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A121B56"/>
  <w15:chartTrackingRefBased/>
  <w15:docId w15:val="{4196FC57-03A3-473A-8BAD-41287466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D1"/>
    <w:pPr>
      <w:spacing w:after="200" w:line="276" w:lineRule="auto"/>
    </w:pPr>
    <w:rPr>
      <w:kern w:val="0"/>
    </w:rPr>
  </w:style>
  <w:style w:type="paragraph" w:styleId="Heading1">
    <w:name w:val="heading 1"/>
    <w:basedOn w:val="Normal"/>
    <w:next w:val="Normal"/>
    <w:link w:val="Heading1Char"/>
    <w:uiPriority w:val="9"/>
    <w:qFormat/>
    <w:rsid w:val="00073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3D1"/>
    <w:rPr>
      <w:rFonts w:eastAsiaTheme="majorEastAsia" w:cstheme="majorBidi"/>
      <w:color w:val="272727" w:themeColor="text1" w:themeTint="D8"/>
    </w:rPr>
  </w:style>
  <w:style w:type="paragraph" w:styleId="Title">
    <w:name w:val="Title"/>
    <w:basedOn w:val="Normal"/>
    <w:next w:val="Normal"/>
    <w:link w:val="TitleChar"/>
    <w:uiPriority w:val="10"/>
    <w:qFormat/>
    <w:rsid w:val="0007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3D1"/>
    <w:pPr>
      <w:spacing w:before="160"/>
      <w:jc w:val="center"/>
    </w:pPr>
    <w:rPr>
      <w:i/>
      <w:iCs/>
      <w:color w:val="404040" w:themeColor="text1" w:themeTint="BF"/>
    </w:rPr>
  </w:style>
  <w:style w:type="character" w:customStyle="1" w:styleId="QuoteChar">
    <w:name w:val="Quote Char"/>
    <w:basedOn w:val="DefaultParagraphFont"/>
    <w:link w:val="Quote"/>
    <w:uiPriority w:val="29"/>
    <w:rsid w:val="000733D1"/>
    <w:rPr>
      <w:i/>
      <w:iCs/>
      <w:color w:val="404040" w:themeColor="text1" w:themeTint="BF"/>
    </w:rPr>
  </w:style>
  <w:style w:type="paragraph" w:styleId="ListParagraph">
    <w:name w:val="List Paragraph"/>
    <w:basedOn w:val="Normal"/>
    <w:uiPriority w:val="34"/>
    <w:qFormat/>
    <w:rsid w:val="000733D1"/>
    <w:pPr>
      <w:ind w:left="720"/>
      <w:contextualSpacing/>
    </w:pPr>
  </w:style>
  <w:style w:type="character" w:styleId="IntenseEmphasis">
    <w:name w:val="Intense Emphasis"/>
    <w:basedOn w:val="DefaultParagraphFont"/>
    <w:uiPriority w:val="21"/>
    <w:qFormat/>
    <w:rsid w:val="000733D1"/>
    <w:rPr>
      <w:i/>
      <w:iCs/>
      <w:color w:val="0F4761" w:themeColor="accent1" w:themeShade="BF"/>
    </w:rPr>
  </w:style>
  <w:style w:type="paragraph" w:styleId="IntenseQuote">
    <w:name w:val="Intense Quote"/>
    <w:basedOn w:val="Normal"/>
    <w:next w:val="Normal"/>
    <w:link w:val="IntenseQuoteChar"/>
    <w:uiPriority w:val="30"/>
    <w:qFormat/>
    <w:rsid w:val="0007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3D1"/>
    <w:rPr>
      <w:i/>
      <w:iCs/>
      <w:color w:val="0F4761" w:themeColor="accent1" w:themeShade="BF"/>
    </w:rPr>
  </w:style>
  <w:style w:type="character" w:styleId="IntenseReference">
    <w:name w:val="Intense Reference"/>
    <w:basedOn w:val="DefaultParagraphFont"/>
    <w:uiPriority w:val="32"/>
    <w:qFormat/>
    <w:rsid w:val="000733D1"/>
    <w:rPr>
      <w:b/>
      <w:bCs/>
      <w:smallCaps/>
      <w:color w:val="0F4761" w:themeColor="accent1" w:themeShade="BF"/>
      <w:spacing w:val="5"/>
    </w:rPr>
  </w:style>
  <w:style w:type="table" w:styleId="TableGrid">
    <w:name w:val="Table Grid"/>
    <w:basedOn w:val="TableNormal"/>
    <w:uiPriority w:val="59"/>
    <w:rsid w:val="000733D1"/>
    <w:pPr>
      <w:spacing w:after="0" w:line="240" w:lineRule="auto"/>
    </w:pPr>
    <w:rPr>
      <w:kern w:val="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733D1"/>
    <w:pPr>
      <w:spacing w:after="0" w:line="240" w:lineRule="auto"/>
    </w:pPr>
    <w:rPr>
      <w:kern w:val="0"/>
    </w:rPr>
  </w:style>
  <w:style w:type="character" w:customStyle="1" w:styleId="NoSpacingChar">
    <w:name w:val="No Spacing Char"/>
    <w:basedOn w:val="DefaultParagraphFont"/>
    <w:link w:val="NoSpacing"/>
    <w:uiPriority w:val="1"/>
    <w:rsid w:val="000733D1"/>
    <w:rPr>
      <w:kern w:val="0"/>
    </w:rPr>
  </w:style>
  <w:style w:type="paragraph" w:styleId="NormalWeb">
    <w:name w:val="Normal (Web)"/>
    <w:basedOn w:val="Normal"/>
    <w:uiPriority w:val="99"/>
    <w:semiHidden/>
    <w:unhideWhenUsed/>
    <w:rsid w:val="00344A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Requilman</dc:creator>
  <cp:keywords/>
  <dc:description/>
  <cp:lastModifiedBy>Rhet Rowley</cp:lastModifiedBy>
  <cp:revision>2</cp:revision>
  <dcterms:created xsi:type="dcterms:W3CDTF">2025-02-07T22:20:00Z</dcterms:created>
  <dcterms:modified xsi:type="dcterms:W3CDTF">2025-02-07T22:20:00Z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f5ca7767-cf6e-4aed-be6b-2b8a696f709a</vt:lpwstr>
  </property>
</Properties>
</file>